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AAF" w:rsidRDefault="00676ED4">
      <w:r>
        <w:t>Bossier City Cross Connection Control Program Policy</w:t>
      </w:r>
    </w:p>
    <w:p w:rsidR="00676ED4" w:rsidRDefault="00676ED4"/>
    <w:p w:rsidR="00C46DDE" w:rsidRDefault="00676ED4" w:rsidP="00C46DDE">
      <w:r>
        <w:t>Why does Bossier City need a Cross Connection Control Program?</w:t>
      </w:r>
      <w:r w:rsidR="00937CED">
        <w:t xml:space="preserve"> </w:t>
      </w:r>
    </w:p>
    <w:p w:rsidR="00E3776D" w:rsidRDefault="00851E8C" w:rsidP="00C46DDE">
      <w:r>
        <w:t>To protect the public po</w:t>
      </w:r>
      <w:r w:rsidR="00E3776D" w:rsidRPr="00E3776D">
        <w:t>table water supply of the</w:t>
      </w:r>
      <w:r w:rsidR="00E3776D">
        <w:t xml:space="preserve"> city from possible contamination or pollution by preventing the backflow of contamination</w:t>
      </w:r>
      <w:r>
        <w:t xml:space="preserve"> pollutants into the city public water supply system.</w:t>
      </w:r>
    </w:p>
    <w:p w:rsidR="00851E8C" w:rsidRDefault="00851E8C" w:rsidP="00E3776D">
      <w:pPr>
        <w:pStyle w:val="ListParagraph"/>
        <w:numPr>
          <w:ilvl w:val="0"/>
          <w:numId w:val="1"/>
        </w:numPr>
      </w:pPr>
      <w:r>
        <w:t>To promote the elimination or control of existing cross connections, actual or potential, within a customer’s internal potable water system, plumbing fixtures, industrial piping systems.</w:t>
      </w:r>
    </w:p>
    <w:p w:rsidR="00851E8C" w:rsidRPr="00E3776D" w:rsidRDefault="00851E8C" w:rsidP="00E3776D">
      <w:pPr>
        <w:pStyle w:val="ListParagraph"/>
        <w:numPr>
          <w:ilvl w:val="0"/>
          <w:numId w:val="1"/>
        </w:numPr>
      </w:pPr>
      <w:r>
        <w:t>To provide a continuing program of cross connection control, and management</w:t>
      </w:r>
      <w:r w:rsidR="00937CED">
        <w:t xml:space="preserve"> of a data base to track all backflow prevention assemblies and notify customers of installation, annual testing, and repair requirements, which will prevent the cross connection or pollution of the public potable water supply.</w:t>
      </w:r>
    </w:p>
    <w:p w:rsidR="00E3776D" w:rsidRDefault="00E3776D">
      <w:pPr>
        <w:rPr>
          <w:b/>
        </w:rPr>
      </w:pPr>
    </w:p>
    <w:p w:rsidR="00937CED" w:rsidRPr="00937CED" w:rsidRDefault="00E00C01">
      <w:r>
        <w:t>Description of Requirements</w:t>
      </w:r>
    </w:p>
    <w:p w:rsidR="00E3776D" w:rsidRDefault="00E3776D">
      <w:pPr>
        <w:rPr>
          <w:b/>
        </w:rPr>
      </w:pPr>
    </w:p>
    <w:p w:rsidR="00E3776D" w:rsidRDefault="00E3776D">
      <w:r w:rsidRPr="00E3776D">
        <w:rPr>
          <w:b/>
        </w:rPr>
        <w:t>LAC 51:XII.344.B</w:t>
      </w:r>
      <w:r>
        <w:t xml:space="preserve"> In order to protect its water supply from potential contamination, each water supplier shall develop and implement a written backflow prevention plan outlining the policies and procedures it will use to verify that its customers comply with mandatory containment practices, and shall make a reasonable effort to ensure that only customers who comply with mandatory containment practices connect or remain connected to its water supply.</w:t>
      </w:r>
    </w:p>
    <w:p w:rsidR="00E00C01" w:rsidRDefault="00E00C01" w:rsidP="00E00C01">
      <w:r>
        <w:rPr>
          <w:b/>
        </w:rPr>
        <w:t>LAC 51:XII.344.D</w:t>
      </w:r>
      <w:r w:rsidRPr="00E00C01">
        <w:t xml:space="preserve"> </w:t>
      </w:r>
      <w:r>
        <w:t xml:space="preserve">If a water supplier has a reasonable basis to believe that an unprotected or improperly protected cross connection exists on the premise of any customer not required to comply with mandatory containment practices, the water supplier shall take reasonable steps to perform one or more of the following: </w:t>
      </w:r>
    </w:p>
    <w:p w:rsidR="00E00C01" w:rsidRDefault="00E00C01" w:rsidP="00E00C01">
      <w:r>
        <w:t xml:space="preserve">1. confirm that the cross connection on the premise is eliminated or does not exist; </w:t>
      </w:r>
    </w:p>
    <w:p w:rsidR="00E00C01" w:rsidRDefault="00E00C01" w:rsidP="00E00C01">
      <w:r>
        <w:t>2. confirm that approved fixture isolation backflow protection is installed at the cross connection on the premise in accordance with the fixture isolation practices prescribed in and required by the state Uniform Construction Code (LAC 17:I);</w:t>
      </w:r>
    </w:p>
    <w:p w:rsidR="00E00C01" w:rsidRDefault="00E00C01" w:rsidP="00E00C01">
      <w:r>
        <w:t xml:space="preserve"> 3. confirm that approved containment backflow protection is installed; or</w:t>
      </w:r>
    </w:p>
    <w:p w:rsidR="00E00C01" w:rsidRDefault="00E00C01" w:rsidP="00E00C01">
      <w:pPr>
        <w:rPr>
          <w:b/>
        </w:rPr>
      </w:pPr>
      <w:r>
        <w:t xml:space="preserve"> 4. discontinue water service to the customer.</w:t>
      </w:r>
    </w:p>
    <w:p w:rsidR="00676ED4" w:rsidRDefault="00C46DDE">
      <w:hyperlink r:id="rId5" w:history="1">
        <w:r w:rsidR="00E3776D" w:rsidRPr="00227067">
          <w:rPr>
            <w:rStyle w:val="Hyperlink"/>
          </w:rPr>
          <w:t>https://ldh.la.gov/assets/oph/Center-EH/envepi/PWI/Documents/Resources/51.pdf</w:t>
        </w:r>
      </w:hyperlink>
    </w:p>
    <w:p w:rsidR="0033215A" w:rsidRDefault="0033215A">
      <w:r>
        <w:rPr>
          <w:b/>
        </w:rPr>
        <w:t>IPC Section 608</w:t>
      </w:r>
      <w:r>
        <w:t>. This section addresses the protection of potable water supply</w:t>
      </w:r>
      <w:r w:rsidR="00F23406">
        <w:t xml:space="preserve"> and the requirements for when a backflow prevention device is required.</w:t>
      </w:r>
      <w:r w:rsidR="00587E4E">
        <w:t xml:space="preserve"> Below are examples when backflow prevention is required. </w:t>
      </w:r>
    </w:p>
    <w:p w:rsidR="00587E4E" w:rsidRDefault="00587E4E">
      <w:r>
        <w:tab/>
        <w:t>Residential customers</w:t>
      </w:r>
    </w:p>
    <w:p w:rsidR="005D2751" w:rsidRDefault="005D2751" w:rsidP="005D2751">
      <w:pPr>
        <w:pStyle w:val="ListParagraph"/>
        <w:numPr>
          <w:ilvl w:val="0"/>
          <w:numId w:val="8"/>
        </w:numPr>
      </w:pPr>
      <w:r>
        <w:t>Lawn and landscape irrigation systems.</w:t>
      </w:r>
    </w:p>
    <w:p w:rsidR="005D2751" w:rsidRDefault="005D2751" w:rsidP="005D2751">
      <w:pPr>
        <w:pStyle w:val="ListParagraph"/>
        <w:numPr>
          <w:ilvl w:val="0"/>
          <w:numId w:val="8"/>
        </w:numPr>
      </w:pPr>
      <w:r>
        <w:lastRenderedPageBreak/>
        <w:t>Swimming pools with automatic fill valves.</w:t>
      </w:r>
    </w:p>
    <w:p w:rsidR="005D2751" w:rsidRDefault="005D2751" w:rsidP="005D2751">
      <w:pPr>
        <w:pStyle w:val="ListParagraph"/>
        <w:numPr>
          <w:ilvl w:val="0"/>
          <w:numId w:val="8"/>
        </w:numPr>
      </w:pPr>
      <w:r>
        <w:t>Customers using water hoses to fill or added water to pools can use vacuum breakers.</w:t>
      </w:r>
    </w:p>
    <w:p w:rsidR="005D2751" w:rsidRDefault="005D2751" w:rsidP="005D2751">
      <w:r>
        <w:t>Commercial customers</w:t>
      </w:r>
    </w:p>
    <w:p w:rsidR="005D2751" w:rsidRDefault="005D2751" w:rsidP="005D2751">
      <w:pPr>
        <w:pStyle w:val="ListParagraph"/>
        <w:numPr>
          <w:ilvl w:val="0"/>
          <w:numId w:val="16"/>
        </w:numPr>
      </w:pPr>
      <w:r>
        <w:t>Lawn and landscape irrigation systems.</w:t>
      </w:r>
    </w:p>
    <w:p w:rsidR="005D2751" w:rsidRDefault="005D2751" w:rsidP="005D2751">
      <w:pPr>
        <w:pStyle w:val="ListParagraph"/>
        <w:numPr>
          <w:ilvl w:val="0"/>
          <w:numId w:val="16"/>
        </w:numPr>
      </w:pPr>
      <w:r>
        <w:t>Fire protection systems.</w:t>
      </w:r>
    </w:p>
    <w:p w:rsidR="005D2751" w:rsidRDefault="005D2751" w:rsidP="005D2751">
      <w:pPr>
        <w:pStyle w:val="ListParagraph"/>
        <w:numPr>
          <w:ilvl w:val="0"/>
          <w:numId w:val="16"/>
        </w:numPr>
      </w:pPr>
      <w:r>
        <w:t>Domestic water lines.</w:t>
      </w:r>
    </w:p>
    <w:p w:rsidR="005D2751" w:rsidRDefault="005D2751" w:rsidP="005D2751">
      <w:pPr>
        <w:pStyle w:val="ListParagraph"/>
        <w:numPr>
          <w:ilvl w:val="0"/>
          <w:numId w:val="16"/>
        </w:numPr>
      </w:pPr>
      <w:r>
        <w:t>Boiler, chiller, cooling towers.</w:t>
      </w:r>
    </w:p>
    <w:p w:rsidR="005D2751" w:rsidRDefault="005D2751" w:rsidP="005D2751">
      <w:pPr>
        <w:pStyle w:val="ListParagraph"/>
        <w:numPr>
          <w:ilvl w:val="0"/>
          <w:numId w:val="16"/>
        </w:numPr>
      </w:pPr>
      <w:r>
        <w:t>Swimming pools with automatic fill valves.</w:t>
      </w:r>
    </w:p>
    <w:p w:rsidR="005D2751" w:rsidRDefault="005D2751" w:rsidP="005D2751">
      <w:pPr>
        <w:pStyle w:val="ListParagraph"/>
        <w:numPr>
          <w:ilvl w:val="0"/>
          <w:numId w:val="16"/>
        </w:numPr>
      </w:pPr>
      <w:r>
        <w:t>Medical equipment</w:t>
      </w:r>
    </w:p>
    <w:p w:rsidR="005D2751" w:rsidRDefault="005D2751" w:rsidP="00372C6F">
      <w:pPr>
        <w:pStyle w:val="ListParagraph"/>
        <w:ind w:left="1770"/>
      </w:pPr>
    </w:p>
    <w:p w:rsidR="00372C6F" w:rsidRDefault="00C46DDE">
      <w:hyperlink r:id="rId6" w:anchor="IPC2015CU_Ch06_Sec608" w:history="1">
        <w:r w:rsidR="00372C6F" w:rsidRPr="00096BAB">
          <w:rPr>
            <w:rStyle w:val="Hyperlink"/>
          </w:rPr>
          <w:t>https://codes.iccsafe.org/content/IPC2015CU/chapter-6-water-supply-and-distribution#IPC2015CU_Ch06_Sec608</w:t>
        </w:r>
      </w:hyperlink>
    </w:p>
    <w:p w:rsidR="00372C6F" w:rsidRDefault="00372C6F"/>
    <w:p w:rsidR="00F23406" w:rsidRDefault="00F23406">
      <w:r w:rsidRPr="00F23406">
        <w:rPr>
          <w:b/>
        </w:rPr>
        <w:t>IPC Section 312.10</w:t>
      </w:r>
      <w:r>
        <w:rPr>
          <w:b/>
        </w:rPr>
        <w:t xml:space="preserve"> </w:t>
      </w:r>
      <w:r w:rsidRPr="00F23406">
        <w:t>Inspection</w:t>
      </w:r>
      <w:r>
        <w:t xml:space="preserve"> and testing requirements. </w:t>
      </w:r>
    </w:p>
    <w:p w:rsidR="00754AB3" w:rsidRDefault="00754AB3" w:rsidP="00754AB3">
      <w:pPr>
        <w:pStyle w:val="ListParagraph"/>
        <w:numPr>
          <w:ilvl w:val="0"/>
          <w:numId w:val="2"/>
        </w:numPr>
        <w:tabs>
          <w:tab w:val="left" w:pos="990"/>
        </w:tabs>
      </w:pPr>
      <w:r w:rsidRPr="00754AB3">
        <w:t>Annual</w:t>
      </w:r>
      <w:r>
        <w:t xml:space="preserve"> inspections shall be made of all back flow prevention assemblies and air gaps to determine whether they are operable.</w:t>
      </w:r>
    </w:p>
    <w:p w:rsidR="00754AB3" w:rsidRDefault="00754AB3" w:rsidP="00754AB3">
      <w:pPr>
        <w:pStyle w:val="ListParagraph"/>
        <w:numPr>
          <w:ilvl w:val="0"/>
          <w:numId w:val="2"/>
        </w:numPr>
        <w:tabs>
          <w:tab w:val="left" w:pos="990"/>
        </w:tabs>
      </w:pPr>
      <w:r>
        <w:t>Reduced pressure principle, double check, pressure vacuum breaker, reduced pressure detector fire protection, double check detector fire protection, and spill-resistant vacuum breaker backflow preventer assemblies and hose connection backflow preventers shall be tested at the time of installation, immediately after repairs or relocation and at least annually.</w:t>
      </w:r>
    </w:p>
    <w:p w:rsidR="008C5184" w:rsidRDefault="00C46DDE" w:rsidP="008C5184">
      <w:pPr>
        <w:tabs>
          <w:tab w:val="left" w:pos="990"/>
        </w:tabs>
      </w:pPr>
      <w:hyperlink r:id="rId7" w:anchor="IPC2015CU_Ch03_Sec312.10" w:history="1">
        <w:r w:rsidR="008C5184" w:rsidRPr="00227067">
          <w:rPr>
            <w:rStyle w:val="Hyperlink"/>
          </w:rPr>
          <w:t>https://codes.iccsafe.org/content/IPC2015CU/chapter-3-general-regulations#IPC2015CU_Ch03_Sec312.10</w:t>
        </w:r>
      </w:hyperlink>
    </w:p>
    <w:p w:rsidR="008C5184" w:rsidRDefault="008C5184" w:rsidP="008C5184">
      <w:pPr>
        <w:tabs>
          <w:tab w:val="left" w:pos="990"/>
        </w:tabs>
      </w:pPr>
    </w:p>
    <w:p w:rsidR="008C5184" w:rsidRDefault="008C5184" w:rsidP="008C5184">
      <w:pPr>
        <w:tabs>
          <w:tab w:val="left" w:pos="990"/>
        </w:tabs>
      </w:pPr>
      <w:r>
        <w:t>*Note See Also Bossier City Ordinance Section 114.</w:t>
      </w:r>
    </w:p>
    <w:p w:rsidR="008C5184" w:rsidRDefault="00C46DDE" w:rsidP="008C5184">
      <w:pPr>
        <w:tabs>
          <w:tab w:val="left" w:pos="990"/>
        </w:tabs>
      </w:pPr>
      <w:hyperlink r:id="rId8" w:history="1">
        <w:r w:rsidR="008C5184" w:rsidRPr="00227067">
          <w:rPr>
            <w:rStyle w:val="Hyperlink"/>
          </w:rPr>
          <w:t>https://library.municode.com/la/bossier_city/codes/code_of_ordinances?nodeId=PTIICOOR_CH114UT_ARTIIWASE_DIV3BAPRCRNNCO</w:t>
        </w:r>
      </w:hyperlink>
    </w:p>
    <w:p w:rsidR="008C5184" w:rsidRPr="00754AB3" w:rsidRDefault="008C5184" w:rsidP="008C5184">
      <w:pPr>
        <w:tabs>
          <w:tab w:val="left" w:pos="990"/>
        </w:tabs>
      </w:pPr>
      <w:r>
        <w:t xml:space="preserve"> </w:t>
      </w:r>
    </w:p>
    <w:p w:rsidR="00676ED4" w:rsidRDefault="007B456B">
      <w:r>
        <w:t>Who can install, repair, test, and maintain back flow prevention device?</w:t>
      </w:r>
    </w:p>
    <w:p w:rsidR="007B456B" w:rsidRDefault="007B456B">
      <w:pPr>
        <w:rPr>
          <w:b/>
        </w:rPr>
      </w:pPr>
      <w:r>
        <w:rPr>
          <w:b/>
        </w:rPr>
        <w:t xml:space="preserve">LAC 51:XII.346.A </w:t>
      </w:r>
    </w:p>
    <w:p w:rsidR="007B456B" w:rsidRDefault="007B456B" w:rsidP="007B456B">
      <w:r>
        <w:t xml:space="preserve">Installer/Repairer/Maintainer Qualifications. Backflow preventers shall be installed, repaired and/or maintained by a state Plumbing Board of Louisiana (SPBLA) -licensed plumber who holds an SPBLA water supply protection specialist endorsement on his/her plumbing license pursuant to R.S. 37:1361 et seq., and its implementing regulations (LAC 46:LV.101 et seq.). Backflow preventers associated with a landscape irrigation system may be installed, repaired and/or maintained by a Horticulture Commission </w:t>
      </w:r>
      <w:r>
        <w:lastRenderedPageBreak/>
        <w:t>of Louisiana-licensed landscape irrigation contractor who holds an SPBLA-issued special water supply protection specialist endorsement in accordance with R.S. 3:3808(P). Backflow preventers located on public property or otherwise under the complete control of the water supplier (for example, water meter and the piping upstream of the water meter, if provided), may be installed, repaired and/or maintained by a backflow prevention assembly repairer who meets the ASSE 5130- 2009 (backflow prevention assembly repairer professional qualification standard) or other individuals holding a backflow prevention assembly repairer certificate from a nationally recognized backflow certification organization approved by the state health officer.</w:t>
      </w:r>
    </w:p>
    <w:p w:rsidR="007B456B" w:rsidRDefault="007B456B" w:rsidP="007B456B"/>
    <w:p w:rsidR="007B456B" w:rsidRDefault="007B456B" w:rsidP="007B456B">
      <w:pPr>
        <w:rPr>
          <w:b/>
        </w:rPr>
      </w:pPr>
      <w:r>
        <w:rPr>
          <w:b/>
        </w:rPr>
        <w:t xml:space="preserve">LAC 51:XII.346.A </w:t>
      </w:r>
    </w:p>
    <w:p w:rsidR="007B456B" w:rsidRDefault="007B456B" w:rsidP="007B456B">
      <w:r>
        <w:t>Field Tester Qualifications. Backflow preventers shall be tested by a state Plumbing Board of Louisiana (SPBLA) -licensed plumber who holds an SPBLA water supply protection specialist endorsement on his/her plumbing license pursuant to R.S. 37:1361 et seq., and its implementing regulations (LAC 46:LV.101 et seq.); or, by a backflow prevention assembly tester who meets ASSE 5110- 2009 (backflow prevention assembly tester professional qualification standard), or other individuals holding a testing certificate from a nationally recognized backflow certification organization approved by the state health officer. Backflow preventers associated with a landscape irrigation system may be tested by a Horticulture Commission of Louisiana-licensed landscape irrigation contractor who holds an SPBLA-issued special water supply Title 51, Part XII Louisiana Administrative Code July 2017 223 protection specialist endorsement in accordance with R.S. 3:3808(P)</w:t>
      </w:r>
    </w:p>
    <w:p w:rsidR="00BF7E5F" w:rsidRDefault="00BF7E5F" w:rsidP="007B456B"/>
    <w:p w:rsidR="00BF7E5F" w:rsidRPr="00BF7E5F" w:rsidRDefault="00BF7E5F" w:rsidP="007B456B">
      <w:pPr>
        <w:rPr>
          <w:b/>
        </w:rPr>
      </w:pPr>
      <w:r w:rsidRPr="00BF7E5F">
        <w:rPr>
          <w:b/>
        </w:rPr>
        <w:t>Contractors</w:t>
      </w:r>
    </w:p>
    <w:p w:rsidR="00BF7E5F" w:rsidRDefault="00BF7E5F" w:rsidP="007B456B">
      <w:r>
        <w:t>Each contractor that installs, inspects, test, repair, or maintains backflow prevention devices shall register with Bossier City Permits and Inspections. The contractor shall furnish a copy of their Louisiana License from the State Plumbing Board of Louisiana with the water supply protection specialist endorsement and their certificate of insurance with Bossier City as the Certificate Holder.</w:t>
      </w:r>
    </w:p>
    <w:p w:rsidR="002C68D4" w:rsidRDefault="00C46DDE" w:rsidP="007B456B">
      <w:hyperlink r:id="rId9" w:history="1">
        <w:r w:rsidR="002C68D4" w:rsidRPr="00227067">
          <w:rPr>
            <w:rStyle w:val="Hyperlink"/>
          </w:rPr>
          <w:t>https://library.municode.com/la/bossier_city/codes/code_of_ordinances?nodeId=PTIICOOR_CH18BUBURE_ARTIVPLGAPICO_DIV2RE_S18-277MAPLLIRE</w:t>
        </w:r>
      </w:hyperlink>
    </w:p>
    <w:p w:rsidR="002C68D4" w:rsidRDefault="00C46DDE" w:rsidP="007B456B">
      <w:hyperlink r:id="rId10" w:history="1">
        <w:r w:rsidR="002C68D4" w:rsidRPr="00227067">
          <w:rPr>
            <w:rStyle w:val="Hyperlink"/>
          </w:rPr>
          <w:t>https://library.municode.com/la/bossier_city/codes/code_of_ordinances?nodeId=PTIICOOR_CH114UT_ARTIIWASE_DIV3BAPRCRNNCO_S114-75RE</w:t>
        </w:r>
      </w:hyperlink>
    </w:p>
    <w:p w:rsidR="002C68D4" w:rsidRDefault="00C46DDE" w:rsidP="007B456B">
      <w:hyperlink r:id="rId11" w:history="1">
        <w:r w:rsidR="002C68D4" w:rsidRPr="00227067">
          <w:rPr>
            <w:rStyle w:val="Hyperlink"/>
          </w:rPr>
          <w:t>https://app.spbla.com/rosters.php</w:t>
        </w:r>
      </w:hyperlink>
    </w:p>
    <w:p w:rsidR="002C68D4" w:rsidRDefault="002C68D4" w:rsidP="007B456B"/>
    <w:p w:rsidR="00372C6F" w:rsidRDefault="00372C6F" w:rsidP="007B456B">
      <w:r>
        <w:t>New installations</w:t>
      </w:r>
    </w:p>
    <w:p w:rsidR="002C68D4" w:rsidRDefault="002C68D4" w:rsidP="00372C6F">
      <w:pPr>
        <w:pStyle w:val="ListParagraph"/>
        <w:numPr>
          <w:ilvl w:val="0"/>
          <w:numId w:val="17"/>
        </w:numPr>
      </w:pPr>
      <w:r>
        <w:t>Prior to the installation of a backflow prevention device a permit shall be obtained from the Bossier City Permits and I</w:t>
      </w:r>
      <w:r w:rsidR="00372C6F">
        <w:t>nspections Department. After the installation, the installing contractor</w:t>
      </w:r>
      <w:r>
        <w:t xml:space="preserve"> shall contact the Bossier City Permits and Inspections Department for a fin</w:t>
      </w:r>
      <w:r w:rsidR="00241644">
        <w:t xml:space="preserve">al inspection. Prior to the inspection being approved the installing contractor shall furnish the backflow prevention test report to the inspector.  </w:t>
      </w:r>
    </w:p>
    <w:p w:rsidR="002C68D4" w:rsidRDefault="002C68D4" w:rsidP="007B456B"/>
    <w:p w:rsidR="00241644" w:rsidRDefault="002C68D4" w:rsidP="007B456B">
      <w:r>
        <w:t xml:space="preserve">Existing </w:t>
      </w:r>
      <w:r w:rsidR="00101E7F">
        <w:t>Installations</w:t>
      </w:r>
      <w:r w:rsidR="00E35062">
        <w:t>-</w:t>
      </w:r>
      <w:r w:rsidR="00352412">
        <w:t>Bossier City will send</w:t>
      </w:r>
      <w:r w:rsidR="00241644">
        <w:t xml:space="preserve"> a </w:t>
      </w:r>
      <w:r w:rsidR="00E35062">
        <w:t>questionnaire</w:t>
      </w:r>
      <w:r w:rsidR="00241644">
        <w:t xml:space="preserve"> to all water customers</w:t>
      </w:r>
      <w:r w:rsidR="00101E7F">
        <w:t xml:space="preserve"> informing them of the requirements and penalties.</w:t>
      </w:r>
    </w:p>
    <w:p w:rsidR="00101E7F" w:rsidRDefault="00101E7F" w:rsidP="00101E7F">
      <w:pPr>
        <w:pStyle w:val="ListParagraph"/>
        <w:numPr>
          <w:ilvl w:val="0"/>
          <w:numId w:val="3"/>
        </w:numPr>
      </w:pPr>
      <w:r>
        <w:t xml:space="preserve">Bossier City customers will be divided into 4 regions and the customers in that region will have an anniversary month during that quarter. </w:t>
      </w:r>
    </w:p>
    <w:p w:rsidR="00101E7F" w:rsidRDefault="00241644" w:rsidP="007B456B">
      <w:r>
        <w:t xml:space="preserve"> </w:t>
      </w:r>
      <w:r w:rsidR="00101E7F">
        <w:t>Example</w:t>
      </w:r>
    </w:p>
    <w:p w:rsidR="002C68D4" w:rsidRDefault="00101E7F" w:rsidP="007B456B">
      <w:r>
        <w:t>Existing district 1 customers due date for submitting approved test report will be January 1 –</w:t>
      </w:r>
      <w:r w:rsidR="00987D7A">
        <w:t>March</w:t>
      </w:r>
      <w:r>
        <w:t xml:space="preserve"> </w:t>
      </w:r>
      <w:r w:rsidR="00987D7A">
        <w:t>31</w:t>
      </w:r>
      <w:r>
        <w:t>.</w:t>
      </w:r>
    </w:p>
    <w:p w:rsidR="00101E7F" w:rsidRDefault="00101E7F" w:rsidP="00101E7F">
      <w:r>
        <w:t>Existing district 2 and 3 customers due date for submitting approved test report will be</w:t>
      </w:r>
      <w:r w:rsidR="00987D7A">
        <w:t xml:space="preserve"> April</w:t>
      </w:r>
      <w:r>
        <w:t xml:space="preserve"> 1- </w:t>
      </w:r>
      <w:r w:rsidR="00987D7A">
        <w:t>June</w:t>
      </w:r>
      <w:r>
        <w:t xml:space="preserve"> 30.</w:t>
      </w:r>
    </w:p>
    <w:p w:rsidR="00101E7F" w:rsidRDefault="00101E7F" w:rsidP="00101E7F">
      <w:r>
        <w:t xml:space="preserve">Existing district 4 customers due date for submitting approved test report will be </w:t>
      </w:r>
      <w:r w:rsidR="00987D7A">
        <w:t>July 1- September 30.</w:t>
      </w:r>
    </w:p>
    <w:p w:rsidR="00987D7A" w:rsidRDefault="00987D7A" w:rsidP="00987D7A">
      <w:r>
        <w:t>Existing district 5 customers due date for submitting approved test report will be October 1 – December 31.</w:t>
      </w:r>
    </w:p>
    <w:p w:rsidR="00987D7A" w:rsidRDefault="005E13CC" w:rsidP="00987D7A">
      <w:r>
        <w:t>Customers will have up to the last day of the of their respective quarter to submit the approved test report.</w:t>
      </w:r>
    </w:p>
    <w:p w:rsidR="00352412" w:rsidRDefault="00352412" w:rsidP="00987D7A"/>
    <w:p w:rsidR="00352412" w:rsidRDefault="00352412" w:rsidP="00987D7A">
      <w:r>
        <w:t xml:space="preserve">During the year of 2022 </w:t>
      </w:r>
      <w:r>
        <w:rPr>
          <w:b/>
          <w:i/>
        </w:rPr>
        <w:t xml:space="preserve">NO </w:t>
      </w:r>
      <w:r>
        <w:t xml:space="preserve">Bossier City customer will have their water service disconnected for not sending in their approved backflow preventer test report. </w:t>
      </w:r>
    </w:p>
    <w:p w:rsidR="00352412" w:rsidRDefault="00352412" w:rsidP="00987D7A">
      <w:r>
        <w:t xml:space="preserve">Beginning January 1, 2023 if the approved test reports are not submitted within their </w:t>
      </w:r>
      <w:r w:rsidR="00FE0EA7">
        <w:t>respective quarter water services may be suspended.</w:t>
      </w:r>
    </w:p>
    <w:p w:rsidR="00FE0EA7" w:rsidRDefault="00FE0EA7" w:rsidP="00987D7A"/>
    <w:p w:rsidR="00FE0EA7" w:rsidRPr="00352412" w:rsidRDefault="00FE0EA7" w:rsidP="00987D7A">
      <w:bookmarkStart w:id="0" w:name="_GoBack"/>
      <w:bookmarkEnd w:id="0"/>
    </w:p>
    <w:p w:rsidR="00987D7A" w:rsidRDefault="00987D7A" w:rsidP="00101E7F"/>
    <w:p w:rsidR="00101E7F" w:rsidRDefault="00101E7F" w:rsidP="007B456B"/>
    <w:p w:rsidR="00101E7F" w:rsidRDefault="00101E7F" w:rsidP="007B456B"/>
    <w:p w:rsidR="00BF7E5F" w:rsidRDefault="00BF7E5F" w:rsidP="007B456B"/>
    <w:sectPr w:rsidR="00BF7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7A72"/>
    <w:multiLevelType w:val="hybridMultilevel"/>
    <w:tmpl w:val="678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2672B"/>
    <w:multiLevelType w:val="hybridMultilevel"/>
    <w:tmpl w:val="68C60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875DD9"/>
    <w:multiLevelType w:val="hybridMultilevel"/>
    <w:tmpl w:val="4E30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E14EA"/>
    <w:multiLevelType w:val="hybridMultilevel"/>
    <w:tmpl w:val="7E4222BE"/>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4" w15:restartNumberingAfterBreak="0">
    <w:nsid w:val="35634781"/>
    <w:multiLevelType w:val="hybridMultilevel"/>
    <w:tmpl w:val="BFAA4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D97B26"/>
    <w:multiLevelType w:val="hybridMultilevel"/>
    <w:tmpl w:val="55424B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51BF4B7B"/>
    <w:multiLevelType w:val="hybridMultilevel"/>
    <w:tmpl w:val="B8A4F94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E6015"/>
    <w:multiLevelType w:val="hybridMultilevel"/>
    <w:tmpl w:val="794824DC"/>
    <w:lvl w:ilvl="0" w:tplc="E0DCD84C">
      <w:numFmt w:val="bullet"/>
      <w:lvlText w:val="-"/>
      <w:lvlJc w:val="left"/>
      <w:pPr>
        <w:ind w:left="1050" w:hanging="360"/>
      </w:pPr>
      <w:rPr>
        <w:rFonts w:ascii="Calibri" w:eastAsiaTheme="minorHAnsi" w:hAnsi="Calibri" w:cs="Calibr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8" w15:restartNumberingAfterBreak="0">
    <w:nsid w:val="573023CE"/>
    <w:multiLevelType w:val="hybridMultilevel"/>
    <w:tmpl w:val="B87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D240A6"/>
    <w:multiLevelType w:val="hybridMultilevel"/>
    <w:tmpl w:val="CE18F01A"/>
    <w:lvl w:ilvl="0" w:tplc="E0DCD84C">
      <w:numFmt w:val="bullet"/>
      <w:lvlText w:val="-"/>
      <w:lvlJc w:val="left"/>
      <w:pPr>
        <w:ind w:left="105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B1FEF"/>
    <w:multiLevelType w:val="hybridMultilevel"/>
    <w:tmpl w:val="B510B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18A26D6"/>
    <w:multiLevelType w:val="hybridMultilevel"/>
    <w:tmpl w:val="2DD2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629FE"/>
    <w:multiLevelType w:val="hybridMultilevel"/>
    <w:tmpl w:val="5EBCA818"/>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3" w15:restartNumberingAfterBreak="0">
    <w:nsid w:val="76CE0AF9"/>
    <w:multiLevelType w:val="hybridMultilevel"/>
    <w:tmpl w:val="3B6059F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76FE4FA4"/>
    <w:multiLevelType w:val="hybridMultilevel"/>
    <w:tmpl w:val="0346FCE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5" w15:restartNumberingAfterBreak="0">
    <w:nsid w:val="78B20695"/>
    <w:multiLevelType w:val="hybridMultilevel"/>
    <w:tmpl w:val="7EA0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44191"/>
    <w:multiLevelType w:val="hybridMultilevel"/>
    <w:tmpl w:val="520CF8B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0"/>
  </w:num>
  <w:num w:numId="2">
    <w:abstractNumId w:val="13"/>
  </w:num>
  <w:num w:numId="3">
    <w:abstractNumId w:val="2"/>
  </w:num>
  <w:num w:numId="4">
    <w:abstractNumId w:val="15"/>
  </w:num>
  <w:num w:numId="5">
    <w:abstractNumId w:val="7"/>
  </w:num>
  <w:num w:numId="6">
    <w:abstractNumId w:val="9"/>
  </w:num>
  <w:num w:numId="7">
    <w:abstractNumId w:val="6"/>
  </w:num>
  <w:num w:numId="8">
    <w:abstractNumId w:val="3"/>
  </w:num>
  <w:num w:numId="9">
    <w:abstractNumId w:val="1"/>
  </w:num>
  <w:num w:numId="10">
    <w:abstractNumId w:val="14"/>
  </w:num>
  <w:num w:numId="11">
    <w:abstractNumId w:val="16"/>
  </w:num>
  <w:num w:numId="12">
    <w:abstractNumId w:val="8"/>
  </w:num>
  <w:num w:numId="13">
    <w:abstractNumId w:val="10"/>
  </w:num>
  <w:num w:numId="14">
    <w:abstractNumId w:val="11"/>
  </w:num>
  <w:num w:numId="15">
    <w:abstractNumId w:val="4"/>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D4"/>
    <w:rsid w:val="00101E7F"/>
    <w:rsid w:val="00241644"/>
    <w:rsid w:val="002C68D4"/>
    <w:rsid w:val="0033215A"/>
    <w:rsid w:val="00352412"/>
    <w:rsid w:val="00372C6F"/>
    <w:rsid w:val="003D3AAF"/>
    <w:rsid w:val="00587E4E"/>
    <w:rsid w:val="005D2751"/>
    <w:rsid w:val="005E13CC"/>
    <w:rsid w:val="00676ED4"/>
    <w:rsid w:val="00754AB3"/>
    <w:rsid w:val="007B456B"/>
    <w:rsid w:val="00851E8C"/>
    <w:rsid w:val="008C5184"/>
    <w:rsid w:val="00937CED"/>
    <w:rsid w:val="00944930"/>
    <w:rsid w:val="00987D7A"/>
    <w:rsid w:val="00BF7E5F"/>
    <w:rsid w:val="00C32727"/>
    <w:rsid w:val="00C46DDE"/>
    <w:rsid w:val="00E00C01"/>
    <w:rsid w:val="00E35062"/>
    <w:rsid w:val="00E3776D"/>
    <w:rsid w:val="00F23406"/>
    <w:rsid w:val="00FE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F4F8"/>
  <w15:chartTrackingRefBased/>
  <w15:docId w15:val="{3D1BCA2E-3823-4DCA-B5DA-34A83B98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76D"/>
    <w:rPr>
      <w:color w:val="0563C1" w:themeColor="hyperlink"/>
      <w:u w:val="single"/>
    </w:rPr>
  </w:style>
  <w:style w:type="paragraph" w:styleId="ListParagraph">
    <w:name w:val="List Paragraph"/>
    <w:basedOn w:val="Normal"/>
    <w:uiPriority w:val="34"/>
    <w:qFormat/>
    <w:rsid w:val="00E3776D"/>
    <w:pPr>
      <w:ind w:left="720"/>
      <w:contextualSpacing/>
    </w:pPr>
  </w:style>
  <w:style w:type="paragraph" w:styleId="BalloonText">
    <w:name w:val="Balloon Text"/>
    <w:basedOn w:val="Normal"/>
    <w:link w:val="BalloonTextChar"/>
    <w:uiPriority w:val="99"/>
    <w:semiHidden/>
    <w:unhideWhenUsed/>
    <w:rsid w:val="007B4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la/bossier_city/codes/code_of_ordinances?nodeId=PTIICOOR_CH114UT_ARTIIWASE_DIV3BAPRCRNN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des.iccsafe.org/content/IPC2015CU/chapter-3-general-regul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des.iccsafe.org/content/IPC2015CU/chapter-6-water-supply-and-distribution" TargetMode="External"/><Relationship Id="rId11" Type="http://schemas.openxmlformats.org/officeDocument/2006/relationships/hyperlink" Target="https://app.spbla.com/rosters.php" TargetMode="External"/><Relationship Id="rId5" Type="http://schemas.openxmlformats.org/officeDocument/2006/relationships/hyperlink" Target="https://ldh.la.gov/assets/oph/Center-EH/envepi/PWI/Documents/Resources/51.pdf" TargetMode="External"/><Relationship Id="rId10" Type="http://schemas.openxmlformats.org/officeDocument/2006/relationships/hyperlink" Target="https://library.municode.com/la/bossier_city/codes/code_of_ordinances?nodeId=PTIICOOR_CH114UT_ARTIIWASE_DIV3BAPRCRNNCO_S114-75RE" TargetMode="External"/><Relationship Id="rId4" Type="http://schemas.openxmlformats.org/officeDocument/2006/relationships/webSettings" Target="webSettings.xml"/><Relationship Id="rId9" Type="http://schemas.openxmlformats.org/officeDocument/2006/relationships/hyperlink" Target="https://library.municode.com/la/bossier_city/codes/code_of_ordinances?nodeId=PTIICOOR_CH18BUBURE_ARTIVPLGAPICO_DIV2RE_S18-277MAPLL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Rodney R.</dc:creator>
  <cp:keywords/>
  <dc:description/>
  <cp:lastModifiedBy>Taylor, Rodney R.</cp:lastModifiedBy>
  <cp:revision>6</cp:revision>
  <cp:lastPrinted>2022-01-13T19:41:00Z</cp:lastPrinted>
  <dcterms:created xsi:type="dcterms:W3CDTF">2022-01-13T16:36:00Z</dcterms:created>
  <dcterms:modified xsi:type="dcterms:W3CDTF">2022-07-29T15:24:00Z</dcterms:modified>
</cp:coreProperties>
</file>